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06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0662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Booth Bruce</w:t>
              </w:r>
            </w:hyperlink>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8"/>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Unum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UMRX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13"/>
                <w:szCs w:val="13"/>
                <w:color w:val="auto"/>
              </w:rPr>
            </w:pPr>
          </w:p>
        </w:tc>
        <w:tc>
          <w:tcPr>
            <w:tcW w:w="144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8"/>
            <w:vMerge w:val="continue"/>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UNUM THERAPEUTICS INC.</w:t>
            </w:r>
          </w:p>
        </w:tc>
        <w:tc>
          <w:tcPr>
            <w:tcW w:w="1520" w:type="dxa"/>
            <w:vAlign w:val="bottom"/>
            <w:gridSpan w:val="5"/>
          </w:tcPr>
          <w:p>
            <w:pPr>
              <w:ind w:left="300"/>
              <w:spacing w:after="0"/>
              <w:rPr>
                <w:sz w:val="20"/>
                <w:szCs w:val="20"/>
                <w:color w:val="auto"/>
              </w:rPr>
            </w:pPr>
            <w:r>
              <w:rPr>
                <w:rFonts w:ascii="Arial" w:cs="Arial" w:eastAsia="Arial" w:hAnsi="Arial"/>
                <w:sz w:val="17"/>
                <w:szCs w:val="17"/>
                <w:color w:val="0000FF"/>
              </w:rPr>
              <w:t>01/02/2020</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200 CAMBRIDGE PARK DRIVE, SUITE 3100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7"/>
                <w:szCs w:val="17"/>
                <w:color w:val="0000FF"/>
              </w:rPr>
              <w:t>CAMBRIDGE   MA</w:t>
            </w:r>
          </w:p>
        </w:tc>
        <w:tc>
          <w:tcPr>
            <w:tcW w:w="1120" w:type="dxa"/>
            <w:vAlign w:val="bottom"/>
          </w:tcPr>
          <w:p>
            <w:pPr>
              <w:ind w:left="40"/>
              <w:spacing w:after="0"/>
              <w:rPr>
                <w:sz w:val="20"/>
                <w:szCs w:val="20"/>
                <w:color w:val="auto"/>
              </w:rPr>
            </w:pPr>
            <w:r>
              <w:rPr>
                <w:rFonts w:ascii="Arial" w:cs="Arial" w:eastAsia="Arial" w:hAnsi="Arial"/>
                <w:sz w:val="17"/>
                <w:szCs w:val="17"/>
                <w:color w:val="0000FF"/>
              </w:rPr>
              <w:t>02140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6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8"/>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5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4"/>
                <w:szCs w:val="14"/>
                <w:color w:val="auto"/>
              </w:rPr>
            </w:pPr>
          </w:p>
        </w:tc>
        <w:tc>
          <w:tcPr>
            <w:tcW w:w="19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00" w:type="dxa"/>
            <w:vAlign w:val="bottom"/>
            <w:gridSpan w:val="5"/>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11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40" w:type="dxa"/>
            <w:vAlign w:val="bottom"/>
            <w:gridSpan w:val="15"/>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0.72</w:t>
            </w:r>
          </w:p>
        </w:tc>
        <w:tc>
          <w:tcPr>
            <w:tcW w:w="1120" w:type="dxa"/>
            <w:vAlign w:val="bottom"/>
          </w:tcPr>
          <w:p>
            <w:pPr>
              <w:ind w:left="260"/>
              <w:spacing w:after="0"/>
              <w:rPr>
                <w:sz w:val="20"/>
                <w:szCs w:val="20"/>
                <w:color w:val="auto"/>
              </w:rPr>
            </w:pPr>
            <w:r>
              <w:rPr>
                <w:rFonts w:ascii="Arial" w:cs="Arial" w:eastAsia="Arial" w:hAnsi="Arial"/>
                <w:sz w:val="13"/>
                <w:szCs w:val="13"/>
                <w:color w:val="0000FF"/>
              </w:rPr>
              <w:t>01/02/2020</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208" w:lineRule="exact"/>
              <w:rPr>
                <w:sz w:val="20"/>
                <w:szCs w:val="20"/>
                <w:color w:val="auto"/>
              </w:rPr>
            </w:pPr>
            <w:r>
              <w:rPr>
                <w:rFonts w:ascii="Arial" w:cs="Arial" w:eastAsia="Arial" w:hAnsi="Arial"/>
                <w:sz w:val="13"/>
                <w:szCs w:val="13"/>
                <w:color w:val="0000FF"/>
              </w:rPr>
              <w:t>39,996</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54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28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01/02/2030</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ind w:left="20"/>
              <w:spacing w:after="0"/>
              <w:rPr>
                <w:sz w:val="20"/>
                <w:szCs w:val="20"/>
                <w:color w:val="auto"/>
              </w:rPr>
            </w:pPr>
            <w:r>
              <w:rPr>
                <w:rFonts w:ascii="Arial" w:cs="Arial" w:eastAsia="Arial" w:hAnsi="Arial"/>
                <w:sz w:val="17"/>
                <w:szCs w:val="17"/>
                <w:color w:val="0000FF"/>
                <w:w w:val="99"/>
              </w:rPr>
              <w:t>39,996</w:t>
            </w:r>
          </w:p>
        </w:tc>
        <w:tc>
          <w:tcPr>
            <w:tcW w:w="40" w:type="dxa"/>
            <w:vAlign w:val="bottom"/>
          </w:tcPr>
          <w:p>
            <w:pPr>
              <w:spacing w:after="0"/>
              <w:rPr>
                <w:sz w:val="18"/>
                <w:szCs w:val="18"/>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0.4532</w:t>
            </w:r>
          </w:p>
        </w:tc>
        <w:tc>
          <w:tcPr>
            <w:tcW w:w="900" w:type="dxa"/>
            <w:vAlign w:val="bottom"/>
            <w:gridSpan w:val="2"/>
          </w:tcPr>
          <w:p>
            <w:pPr>
              <w:ind w:left="240"/>
              <w:spacing w:after="0"/>
              <w:rPr>
                <w:sz w:val="20"/>
                <w:szCs w:val="20"/>
                <w:color w:val="auto"/>
              </w:rPr>
            </w:pPr>
            <w:r>
              <w:rPr>
                <w:rFonts w:ascii="Arial" w:cs="Arial" w:eastAsia="Arial" w:hAnsi="Arial"/>
                <w:sz w:val="13"/>
                <w:szCs w:val="13"/>
                <w:color w:val="0000FF"/>
              </w:rPr>
              <w:t>39,996</w:t>
            </w:r>
          </w:p>
        </w:tc>
        <w:tc>
          <w:tcPr>
            <w:tcW w:w="680" w:type="dxa"/>
            <w:vAlign w:val="bottom"/>
          </w:tcPr>
          <w:p>
            <w:pPr>
              <w:ind w:left="260"/>
              <w:spacing w:after="0" w:line="207" w:lineRule="exact"/>
              <w:rPr>
                <w:sz w:val="20"/>
                <w:szCs w:val="20"/>
                <w:color w:val="auto"/>
              </w:rPr>
            </w:pPr>
            <w:r>
              <w:rPr>
                <w:rFonts w:ascii="Arial" w:cs="Arial" w:eastAsia="Arial" w:hAnsi="Arial"/>
                <w:sz w:val="24"/>
                <w:szCs w:val="24"/>
                <w:color w:val="0000FF"/>
                <w:vertAlign w:val="subscript"/>
              </w:rPr>
              <w:t>D</w:t>
            </w:r>
            <w:r>
              <w:rPr>
                <w:rFonts w:ascii="Arial" w:cs="Arial" w:eastAsia="Arial" w:hAnsi="Arial"/>
                <w:sz w:val="11"/>
                <w:szCs w:val="11"/>
                <w:color w:val="008000"/>
              </w:rPr>
              <w:t>(3)</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360" w:firstLine="6"/>
        <w:spacing w:after="0" w:line="327" w:lineRule="auto"/>
        <w:tabs>
          <w:tab w:leader="none" w:pos="17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option award was issued to the Reporting Person, who elected to take shares in lieu of cash compensation for services as a director, pursuant to the Issuer's non-employee director compensation plan. The number of options granted was determined by dividing the cash compensation otherwise payable with respect to the quarter by the Black-Scholes value of a single option calculated as of the date of the grant.</w:t>
      </w: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is fully vested at time of grant.</w:t>
      </w:r>
    </w:p>
    <w:p>
      <w:pPr>
        <w:spacing w:after="0" w:line="49" w:lineRule="exact"/>
        <w:rPr>
          <w:rFonts w:ascii="Arial" w:cs="Arial" w:eastAsia="Arial" w:hAnsi="Arial"/>
          <w:sz w:val="13"/>
          <w:szCs w:val="13"/>
          <w:color w:val="008000"/>
        </w:rPr>
      </w:pPr>
    </w:p>
    <w:p>
      <w:pPr>
        <w:ind w:left="40" w:right="380" w:firstLine="6"/>
        <w:spacing w:after="0" w:line="24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to the Reporting Person, a director of the Issuer. The proceeds of any sale of shares of common stock issued to the Reporting Person upon exercise of this option will be transferred to Atlas Venture Advisors, LLC and as such, the Reporting Person disclaims beneficial ownership of the securities reported herein for purposes of Section 16 of the Securities Exchange Act of 1934, as amended, except to the extent of his pecuniary interest therein, if any.</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/s/ Frank Castellucci, as</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01/06/2020</w:t>
            </w:r>
          </w:p>
        </w:tc>
        <w:tc>
          <w:tcPr>
            <w:tcW w:w="0" w:type="dxa"/>
            <w:vAlign w:val="bottom"/>
          </w:tcPr>
          <w:p>
            <w:pPr>
              <w:spacing w:after="0"/>
              <w:rPr>
                <w:sz w:val="1"/>
                <w:szCs w:val="1"/>
                <w:color w:val="auto"/>
              </w:rPr>
            </w:pPr>
          </w:p>
        </w:tc>
      </w:tr>
      <w:tr>
        <w:trPr>
          <w:trHeight w:val="86"/>
        </w:trPr>
        <w:tc>
          <w:tcPr>
            <w:tcW w:w="116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4"/>
              </w:rPr>
              <w:t>Attorney-in-Fact</w:t>
            </w:r>
          </w:p>
        </w:tc>
        <w:tc>
          <w:tcPr>
            <w:tcW w:w="480" w:type="dxa"/>
            <w:vAlign w:val="bottom"/>
            <w:tcBorders>
              <w:top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160" w:type="dxa"/>
            <w:vAlign w:val="bottom"/>
            <w:tcBorders>
              <w:top w:val="single" w:sz="8" w:color="auto"/>
              <w:bottom w:val="single" w:sz="8" w:color="auto"/>
            </w:tcBorders>
            <w:vMerge w:val="continue"/>
          </w:tcPr>
          <w:p>
            <w:pPr>
              <w:spacing w:after="0"/>
              <w:rPr>
                <w:sz w:val="7"/>
                <w:szCs w:val="7"/>
                <w:color w:val="auto"/>
              </w:rPr>
            </w:pPr>
          </w:p>
        </w:tc>
        <w:tc>
          <w:tcPr>
            <w:tcW w:w="480" w:type="dxa"/>
            <w:vAlign w:val="bottom"/>
            <w:tcBorders>
              <w:top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1612" TargetMode="External"/><Relationship Id="rId13" Type="http://schemas.openxmlformats.org/officeDocument/2006/relationships/hyperlink" Target="http://www.sec.gov/cgi-bin/browse-edgar?action=getcompany&amp;CIK=00016222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2020-01-06T15:48:05Z</dcterms:created>
  <dcterms:modified xsi:type="dcterms:W3CDTF">2020-01-06T15:48:05Z</dcterms:modified>
</cp:coreProperties>
</file>